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185" w:leader="none"/>
        </w:tabs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Аналитическая записка</w:t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к отчету о реализации муниципальных программ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в 2022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283" w:right="-283" w:firstLine="68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Отчет о ходе реализации муниципальных программ за 2022 год подготовлен в соответствии с постановлением администрации муниципального образования Гусь-Хрустальный район (муниципальный район) от 10.10.2014 № 1487 «Об утверждении Порядка разработки, реализации и оценки эффективности муниципальных программ муниципального образования Гусь-Хрустальный район».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283" w:right="-283" w:firstLine="68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2022 году в муниципальном образовании Гусь-Хрустальный район реализовывались 22 муниципальные программы.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283" w:right="-283" w:firstLine="68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Необходимый объем бюджетных и внебюджетных средств на реализацию программных мероприятий 2022 года по состоянию на 1 января 2023 года составил 1831,8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млн. руб.,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из них: </w:t>
      </w:r>
    </w:p>
    <w:p>
      <w:pPr>
        <w:pStyle w:val="Normal"/>
        <w:spacing w:lineRule="auto" w:line="240" w:before="0" w:after="0"/>
        <w:ind w:left="-284" w:right="0" w:firstLine="71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федеральный бюджет - 52,9 млн. руб.;</w:t>
      </w:r>
    </w:p>
    <w:p>
      <w:pPr>
        <w:pStyle w:val="Normal"/>
        <w:spacing w:lineRule="auto" w:line="240" w:before="0" w:after="0"/>
        <w:ind w:left="-284" w:right="0" w:firstLine="71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областной бюджет - 979,9 млн. руб.; </w:t>
      </w:r>
    </w:p>
    <w:p>
      <w:pPr>
        <w:pStyle w:val="Normal"/>
        <w:spacing w:lineRule="auto" w:line="240" w:before="0" w:after="0"/>
        <w:ind w:left="-284" w:right="0" w:firstLine="71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районный бюджет - 739,1 млн. руб.; </w:t>
      </w:r>
    </w:p>
    <w:p>
      <w:pPr>
        <w:pStyle w:val="Normal"/>
        <w:spacing w:lineRule="auto" w:line="240" w:before="0" w:after="0"/>
        <w:ind w:left="-284" w:right="0" w:firstLine="71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внебюджетные источники - 59,8 млн. рублей.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227" w:right="-283" w:firstLine="68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 состоянию на 01.01.2023 за счет всех источников финансирования на реализацию мероприятий муниципальных программ израсходовано 1706,8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млн. руб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., что составляет 93,2 % от необходимого объема средств на 2022 год. Из средств районного бюджета израсходовано 723,5 млн. рублей.</w:t>
      </w:r>
    </w:p>
    <w:p>
      <w:pPr>
        <w:pStyle w:val="Normal"/>
        <w:spacing w:lineRule="auto" w:line="240" w:before="0" w:after="0"/>
        <w:ind w:left="-284" w:right="-284" w:firstLine="71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 итогам 2022 года 11 муниципальных программ получили софинансирование из областного бюджета на сумму 877,1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млн. рублей, 2 программы - из федерального бюджета на сумму - 52,9 млн. рублей.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Из средств внебюджетных источников израсходовано 53,3 млн. рублей.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-284" w:right="-284" w:firstLine="71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Реализация мероприятий с расходованием денежных средств 3 муниципальных программ в 2022 году не запланирована, поэтому денежные средства по этим программам не израсходованы.</w:t>
      </w:r>
    </w:p>
    <w:p>
      <w:pPr>
        <w:pStyle w:val="Normal"/>
        <w:spacing w:lineRule="auto" w:line="240" w:before="0" w:after="0"/>
        <w:ind w:left="-284" w:right="-284" w:firstLine="71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 2022 году реализация мероприятий муниципальных программ характеризовалась следующими данными:</w:t>
      </w:r>
    </w:p>
    <w:p>
      <w:pPr>
        <w:pStyle w:val="Normal"/>
        <w:spacing w:lineRule="auto" w:line="240" w:before="0" w:after="0"/>
        <w:ind w:left="-284" w:right="-284" w:firstLine="71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Муниципальная программа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«Развитие агропромышленного комплекса Гусь-Хрустального района на 2022-2026 годы»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: проведение агрохимического обследования почв сельскохозяйственного назначения Гусь-Хрустального района - 150 тыс. руб.; развитие инженерной инфраструктуры сельских территорий - 8468,9 тыс. рублей.</w:t>
      </w:r>
    </w:p>
    <w:p>
      <w:pPr>
        <w:pStyle w:val="ListParagraph"/>
        <w:tabs>
          <w:tab w:val="clear" w:pos="708"/>
          <w:tab w:val="left" w:pos="1134" w:leader="none"/>
        </w:tabs>
        <w:spacing w:lineRule="auto" w:line="240" w:before="0" w:after="0"/>
        <w:ind w:left="426" w:right="-284" w:hanging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Процент исполнения от годового планового назначения - 100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%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.</w:t>
      </w:r>
    </w:p>
    <w:p>
      <w:pPr>
        <w:pStyle w:val="Normal"/>
        <w:spacing w:lineRule="auto" w:line="240" w:before="0" w:after="0"/>
        <w:ind w:left="-284" w:right="-284" w:firstLine="710"/>
        <w:jc w:val="both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Муниципальная программа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«Развитие муниципальной службы в Гусь-Хрустальном районе на 2017-2022 годы»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: организация дополнительного профессионального образования муниципальных служащих - 48 тыс. руб.; диспансеризация муниципальных служащих - 212,36 тыс. рублей.</w:t>
      </w:r>
    </w:p>
    <w:p>
      <w:pPr>
        <w:pStyle w:val="ListParagraph"/>
        <w:tabs>
          <w:tab w:val="clear" w:pos="708"/>
          <w:tab w:val="left" w:pos="1134" w:leader="none"/>
        </w:tabs>
        <w:spacing w:lineRule="auto" w:line="240" w:before="0" w:after="0"/>
        <w:ind w:left="426" w:right="-284" w:hanging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Процент исполнения от годового планового назначения - 100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%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.</w:t>
      </w:r>
    </w:p>
    <w:p>
      <w:pPr>
        <w:pStyle w:val="ListParagraph"/>
        <w:widowControl/>
        <w:tabs>
          <w:tab w:val="clear" w:pos="708"/>
          <w:tab w:val="left" w:pos="1134" w:leader="none"/>
        </w:tabs>
        <w:bidi w:val="0"/>
        <w:spacing w:lineRule="auto" w:line="240" w:before="0" w:after="0"/>
        <w:ind w:left="-283" w:right="-283" w:firstLine="737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«Информационное общество (2014-2024 годы)»</w:t>
      </w:r>
      <w:r>
        <w:rPr>
          <w:rFonts w:cs="Times New Roman" w:ascii="Times New Roman" w:hAnsi="Times New Roman"/>
          <w:color w:val="000000"/>
          <w:sz w:val="28"/>
          <w:szCs w:val="28"/>
        </w:rPr>
        <w:t>: развитие официального сайта администрации района - 7,3 тыс. руб.; обеспечение юридической значимости документов при предоставлении муниципальных услуг -  47,8 тыс. руб.; обеспечение информационного взаимодействия при предоставлении муниципальных услуг - 192,1 тыс. руб.; приобретение лицензионного программного антивирусного обеспечения - 82,5 тыс. руб.; организация защиты информационных систем, в том числе персональных данных - 30 тыс. руб.; модернизация парка компьютерного оборудования - 163,6 тыс. руб.; модернизация и поддержка сети передачи данных органов местного самоуправления - 5 тыс. руб.; развитие системы бесперебойного питания - 20 тыс. рублей.</w:t>
      </w:r>
    </w:p>
    <w:p>
      <w:pPr>
        <w:pStyle w:val="ListParagraph"/>
        <w:tabs>
          <w:tab w:val="clear" w:pos="708"/>
          <w:tab w:val="left" w:pos="1134" w:leader="none"/>
        </w:tabs>
        <w:spacing w:lineRule="auto" w:line="240" w:before="0" w:after="0"/>
        <w:ind w:left="426" w:right="-284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Процент исполнения от годового планового назначения - 100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%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-227" w:right="-340" w:firstLine="624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«Управление муниципальными финансами и муниципальным долгом муниципального образования Гусь-Хрустальный район»</w:t>
      </w:r>
      <w:r>
        <w:rPr>
          <w:rFonts w:cs="Times New Roman" w:ascii="Times New Roman" w:hAnsi="Times New Roman"/>
          <w:color w:val="000000"/>
          <w:sz w:val="28"/>
          <w:szCs w:val="28"/>
        </w:rPr>
        <w:t>: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-227" w:right="-340" w:firstLine="68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Подпрограмма 3 </w:t>
      </w:r>
      <w:r>
        <w:rPr>
          <w:rFonts w:cs="Times New Roman" w:ascii="Times New Roman" w:hAnsi="Times New Roman"/>
          <w:sz w:val="28"/>
          <w:szCs w:val="28"/>
        </w:rPr>
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(поселений) района». В целях реализации подпрограммы: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-227" w:right="-340" w:firstLine="68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Перечислено дотации на выравнивание бюджетной обеспеченности муниципальных образований (поселений) района из районного фонда финансовой поддержки поселений в сумме 63428,0 тыс. рублей или 100 % к плановым назначениям.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-227" w:right="-340" w:firstLine="68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Перечислено иных межбюджетных трансфертов на обеспечение сбалансированности бюджетов муниципальных образований (поселений) района в сумме 56734,6 тыс. рублей.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-283" w:right="-340" w:firstLine="68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течение 2022 года производилось своевременное ежемесячное перечисление бюджетам муниципальных образований (поселений) района дотации на выравнивание бюджетной обеспеченности поселений района и иных межбюджетных трансфертов на обеспечение сбалансированности местных бюджетов, в том числе в виде авансовых платежей с учетом возникающих потребностей в процессе исполнения бюджетов муниципальных образований (поселений) района.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uppressAutoHyphens w:val="true"/>
        <w:bidi w:val="0"/>
        <w:spacing w:lineRule="auto" w:line="240" w:before="0" w:after="0"/>
        <w:ind w:left="-227" w:right="-340" w:firstLine="68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Подпрограмма 4</w:t>
      </w:r>
      <w:r>
        <w:rPr>
          <w:rFonts w:cs="Times New Roman" w:ascii="Times New Roman" w:hAnsi="Times New Roman"/>
          <w:sz w:val="28"/>
          <w:szCs w:val="28"/>
        </w:rPr>
        <w:t xml:space="preserve"> «Управление муниципальным долгом муниципального образования Гусь-Хрустальный район». В целях реализации подпрограммы обеспечено отсутствие задолженности на 01.01.2023 г. по долговым обязательствам по Гусь-Хрустальному району.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-227" w:right="-340" w:firstLine="68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Подпрограмма 5</w:t>
      </w:r>
      <w:r>
        <w:rPr>
          <w:rFonts w:cs="Times New Roman" w:ascii="Times New Roman" w:hAnsi="Times New Roman"/>
          <w:sz w:val="28"/>
          <w:szCs w:val="28"/>
        </w:rPr>
        <w:t xml:space="preserve"> «Совершенствование автоматизированной информационной системы управления бюджетным процессом муниципального образования Гусь-Хрустальный район».</w:t>
        <w:tab/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227" w:right="-340" w:firstLine="68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рамках подпрограммы в течение 2022 года: произведено обновление используемых программных продуктов и НСИ к ним в связи с переходом на новый год и изменениями в законодательстве; проводилась работа по размещению информации на едином портале бюджетной системы РФ, в других федеральных информационных системах; продлена лицензия на использование аккаунта СБИС++ - 6,5 тыс. руб.; продлена лицензия на использование ПО для расчета заработной платы (КАМИН) - 7,6 тыс. руб.; продлена лицензия на антивирусное программное обеспечение - 31,0 тыс. руб; осуществлен перевод 1С «Бухгалтерия государственного учреждения» на редакцию 2.0. Затраты на модернизацию компьютерной техники в связи с изменением технических требований составили 19,1 тыс. руб; обеспечено своевременное составление и предоставление бюджетной и налоговой отчетности, форм статистического наблюдения а также предоставление информации и документов в счетную палату ВО с использованием электронной подписи и/или защищенного канала </w:t>
      </w:r>
      <w:r>
        <w:rPr>
          <w:rFonts w:cs="Times New Roman" w:ascii="Times New Roman" w:hAnsi="Times New Roman"/>
          <w:sz w:val="28"/>
          <w:szCs w:val="28"/>
          <w:lang w:val="en-US"/>
        </w:rPr>
        <w:t>vpn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Нарушения сроков по техническим причинам не было; обеспечено получение и продление квалифицированных сертификатов ключа проверки электронной подписи уполномоченных лиц с использованием Портала заявителя в Удостоверяющем центре Федерального казначейства и последующая регистрация их в информационных системах; обеспечено получение СКЗИ КриптоПро посредством подключения к сервису распространения дистрибутивов информационной системы «Автоматизация органов криптографической защиты» Федерального казначейства; ежедневно передавались в систему ГИС ГМП начисления подведомственных администраторов; производился текущий ремонт, закупка и модернизация компьютерной техники, а также закупка расходных материалов.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Подпрограмма 7 </w:t>
      </w:r>
      <w:r>
        <w:rPr>
          <w:rFonts w:cs="Times New Roman" w:ascii="Times New Roman" w:hAnsi="Times New Roman"/>
          <w:sz w:val="28"/>
          <w:szCs w:val="28"/>
        </w:rPr>
        <w:t>«Создание условий для развития инициативного бюджетирования в Гусь-Хрустальном районе».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Arial" w:cs="Times New Roman" w:ascii="Times New Roman" w:hAnsi="Times New Roman"/>
          <w:color w:val="000000"/>
          <w:sz w:val="28"/>
          <w:szCs w:val="28"/>
        </w:rPr>
        <w:t>Объем финансового обеспечения реализации подпрограммы за счет средств бюджета муниципального района за 2022 год составляет 360,0 тыс. рублей.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100 %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«Сохранение и развитие культуры Гусь-Хрустального района на 2016-2024 годы»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Подпрограмма «Наследие»</w:t>
      </w:r>
      <w:r>
        <w:rPr>
          <w:rFonts w:cs="Times New Roman" w:ascii="Times New Roman" w:hAnsi="Times New Roman"/>
          <w:color w:val="000000"/>
          <w:sz w:val="28"/>
          <w:szCs w:val="28"/>
        </w:rPr>
        <w:t>: организация библиотечного обслуживания населения - 33777,8 тыс. руб.; поддержка МУК - 2590,3 тыс. руб., проведение ремонтных, противоаварийных работ, противопожарных мероприятий и приобретение оборудования в МУК - 3060,3 тыс. руб.; Федеральный проект «Творческие люди» национального проекта «Культура» - 154,8 тыс. рублей.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Подпрограмма «Искусство»</w:t>
      </w:r>
      <w:r>
        <w:rPr>
          <w:rFonts w:cs="Times New Roman" w:ascii="Times New Roman" w:hAnsi="Times New Roman"/>
          <w:color w:val="000000"/>
          <w:sz w:val="28"/>
          <w:szCs w:val="28"/>
        </w:rPr>
        <w:t>: обеспечение деятельности (оказание услуг) муниципальных культурно - досуговых учреждений - 18629 тыс. руб., поддержка муниципальных культурно - досуговых учреждений - 388 тыс. рублей.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Подпрограмма «Образование»</w:t>
      </w:r>
      <w:r>
        <w:rPr>
          <w:rFonts w:cs="Times New Roman" w:ascii="Times New Roman" w:hAnsi="Times New Roman"/>
          <w:color w:val="000000"/>
          <w:sz w:val="28"/>
          <w:szCs w:val="28"/>
        </w:rPr>
        <w:t>: организация предоставления дополнительного образования детей в области культуры и искусства - 10979,2 тыс. рублей.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0" w:right="57" w:firstLine="68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Подпрограмма «Обеспечение условий реализации Программы»</w:t>
      </w:r>
      <w:r>
        <w:rPr>
          <w:rFonts w:cs="Times New Roman" w:ascii="Times New Roman" w:hAnsi="Times New Roman"/>
          <w:color w:val="000000"/>
          <w:sz w:val="28"/>
          <w:szCs w:val="28"/>
        </w:rPr>
        <w:t>: материально-техническое и финансовое обеспечение ОМС и централизованных бухгалтерий в сфере культуры - 7827,1 тыс. рублей.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0" w:right="57" w:firstLine="68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Подпрограмма «Развитие и модернизация материально-технической базы МУК»</w:t>
      </w:r>
      <w:r>
        <w:rPr>
          <w:rFonts w:cs="Times New Roman" w:ascii="Times New Roman" w:hAnsi="Times New Roman"/>
          <w:color w:val="000000"/>
          <w:sz w:val="28"/>
          <w:szCs w:val="28"/>
        </w:rPr>
        <w:t>: модернизация и развитие сети МУК - 84465,1 тыс. рублей.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397" w:right="-283" w:firstLine="34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Процент исполнения от годового планового назначения -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100 %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«Развитие физической культуры и спорта на территории Гусь-Хрустального района на 2019-2024 годы»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Подпрограмма «Развитие физической культуры и массового спорта»</w:t>
      </w:r>
      <w:r>
        <w:rPr>
          <w:rFonts w:cs="Times New Roman" w:ascii="Times New Roman" w:hAnsi="Times New Roman"/>
          <w:color w:val="000000"/>
          <w:sz w:val="28"/>
          <w:szCs w:val="28"/>
        </w:rPr>
        <w:t>: совершенствование системы физического воспитания различных категорий и групп населения - 7426,9 тыс. руб.; расходы на мероприятия по реализации Всероссийского физкультурно-спортивного комплекса «Готов к труду и обороне» - 29,1 тыс. рублей.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Подпрограмма «Подготовка спортивного резерва»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- обеспечение подготовки спортивного резерва для спортивных сборных команд района - 8317,7 тыс. руб.; участие в официальных физкультурных и спортивных мероприятиях - 8463,9 тыс. руб., создание условий по организации спортивной подготовки - 5763,1 тыс. руб.; Федеральный проект «Спорт-норма жизни» национального проекта «Демография» - 1397,4 тыс. рублей.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397" w:right="-283" w:firstLine="283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100 %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Муниципальная программа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«Старшее поколение» на 2016-2024 годы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: расходы на организацию свободного времени и культурного проведения досуга - 177,14 тыс. руб., обеспечение информационного сопровождения мероприятий граждан пожилого возраста - 45,56 тыс. рублей.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397" w:right="-283" w:firstLine="34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Процент исполнения от годового планового назначения –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100 %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.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«Управление муниципальным имуществом и земельными ресурсами на 2022-2026 годы»</w:t>
      </w:r>
      <w:r>
        <w:rPr>
          <w:rFonts w:cs="Times New Roman" w:ascii="Times New Roman" w:hAnsi="Times New Roman"/>
          <w:color w:val="000000"/>
          <w:sz w:val="28"/>
          <w:szCs w:val="28"/>
        </w:rPr>
        <w:t>: проведение оценки рыночной стоимости земельных участков и объектов недвижимости -  39 тыс. руб., проведение кадастровых работ с целью образования земельных участков - 97 тыс. руб.; содержание имущества казны - 599,915 тыс. руб.; приобретение оборудования, технических средств, комплектующих и компьютерной и оргтехнике, расходных материалов, услуги нотариуса – 184,69 тыс. руб., проведение технической инвентаризации, кадастровых работ в отношении зданий, строений, помещений и объектов незавершенного строительства, проведение комплексных кадастровых работ - 503,56 тыс. руб., обслуживание программы «БАРС» - 85,05 тыс. рублей.</w:t>
      </w:r>
    </w:p>
    <w:p>
      <w:pPr>
        <w:pStyle w:val="Normal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0" w:right="-283" w:firstLine="73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100 %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«Дорожное хозяйство Гусь-Хрустального района на 2021-2025 годы»</w:t>
      </w:r>
      <w:r>
        <w:rPr>
          <w:rFonts w:cs="Times New Roman" w:ascii="Times New Roman" w:hAnsi="Times New Roman"/>
          <w:color w:val="000000"/>
          <w:sz w:val="28"/>
          <w:szCs w:val="28"/>
        </w:rPr>
        <w:t>: корректировка сметной стоимости по объекту «Строительство автомобильной дороги «Подъезд к д.Федотово» - 40 тыс. руб.; текущий ремонт и содержание муниципальных автомобильных дорог - 5325 тыс. руб.; проверка достоверности сметной стоимости объектов - 157,9 тыс. руб.; оказание услуг по установке дорожных знаков, нанесению линий дорожных разметок, ремонту светофоров - 54,6 тыс. руб.; проектирование, строительство, реконструкция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автодорог общего пользования, а также их капитальный ремонт - 43416,13 тыс. руб., осуществление дорожной деятельности в отношении автомобильных дорог общего пользования местного значения - 89908 тыс. руб., содержание и текущий ремонт автомобильных дорог местного значения в границах муниципальных образований (поселений) района - 32836,86 тыс. рублей.</w:t>
      </w:r>
    </w:p>
    <w:p>
      <w:pPr>
        <w:pStyle w:val="Normal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397" w:right="-283" w:firstLine="340"/>
        <w:jc w:val="both"/>
        <w:rPr>
          <w:color w:val="000000"/>
        </w:rPr>
      </w:pPr>
      <w:bookmarkStart w:id="0" w:name="__DdeLink__369_3775834875"/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80,9 %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  <w:bookmarkEnd w:id="0"/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«Ведение информационной системы обеспечения градостроительной деятельности на территории муниципального образования Гусь-Хрустальный район на 2021-2025 годы»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приобретение лицензионного программного обеспечения - 18 тыс. руб., сопровождение программно-технологического комплекса «СОТО» - 80 тыс. руб., материально-техническое обеспечение - 31,72 тыс. руб., расходы на обеспечение реализации программы - 14,4 тыс. руб., </w:t>
      </w:r>
    </w:p>
    <w:p>
      <w:pPr>
        <w:pStyle w:val="Normal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397" w:right="-283" w:firstLine="34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100 %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397" w:right="-283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1134" w:leader="none"/>
        </w:tabs>
        <w:bidi w:val="0"/>
        <w:spacing w:lineRule="auto" w:line="240" w:before="0" w:after="0"/>
        <w:ind w:left="-283" w:right="-283" w:firstLine="794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«Модернизация объектов коммунальной инфраструктуры муниципального образования Гусь-Хрустальный район на 2019-2022 годы»</w:t>
      </w:r>
      <w:r>
        <w:rPr>
          <w:rFonts w:cs="Times New Roman" w:ascii="Times New Roman" w:hAnsi="Times New Roman"/>
          <w:color w:val="000000"/>
          <w:sz w:val="28"/>
          <w:szCs w:val="28"/>
        </w:rPr>
        <w:t>: строительство, реконструкция, модернизация, капитальный, текущий ремонт систем водоснабжения и водоотведения - 48765,7 тыс. руб.; межбюджетные трансферты бюджета МО (поселений) - 345,4 тыс. руб., реконструкция, капитальный и текущий ремонт систем теплоснабжения - 14175,15 тыс. руб.; разработка проектной и рабочей документации для объекта: «Реконструкция очистных сооружений канализации пос. Золотково» - 851,5 тыс. рублей.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-284" w:firstLine="426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100 %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ListParagraph"/>
        <w:widowControl/>
        <w:tabs>
          <w:tab w:val="clear" w:pos="708"/>
          <w:tab w:val="left" w:pos="1134" w:leader="none"/>
        </w:tabs>
        <w:bidi w:val="0"/>
        <w:spacing w:lineRule="auto" w:line="240" w:before="0" w:after="0"/>
        <w:ind w:left="-283" w:right="-283" w:firstLine="737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«Развитие образования Гусь-Хрустального района»</w:t>
      </w:r>
      <w:r>
        <w:rPr>
          <w:rFonts w:cs="Times New Roman" w:ascii="Times New Roman" w:hAnsi="Times New Roman"/>
          <w:color w:val="000000"/>
          <w:sz w:val="28"/>
          <w:szCs w:val="28"/>
        </w:rPr>
        <w:t>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ListParagraph"/>
        <w:tabs>
          <w:tab w:val="clear" w:pos="708"/>
          <w:tab w:val="left" w:pos="1134" w:leader="none"/>
        </w:tabs>
        <w:spacing w:lineRule="auto" w:line="240" w:before="0" w:after="0"/>
        <w:ind w:left="-284" w:right="-284" w:firstLine="71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Подпрограмма «Развитие дошкольного образования детей»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обеспечение государственных гарантий реализации прав на получение общедоступного и бесплатного образования - 83027,3 тыс. руб.; организация предоставления дошкольного образования в муниципальных образовательных организациях, создание условий для осуществления присмотра и ухода за детьми, содержание детей в муниципальных образовательных организациях - 118366,1 тыс. руб.; содействие развитию системы дошкольного образования - 5089,8 тыс. руб., оказание мер социальной поддержки семьям с детьми - 8629,5 тыс. руб.; предоставление мер социальной поддержки работникам образования - 3235,3 тыс. рублей. </w:t>
      </w:r>
    </w:p>
    <w:p>
      <w:pPr>
        <w:pStyle w:val="ListParagraph"/>
        <w:tabs>
          <w:tab w:val="clear" w:pos="708"/>
          <w:tab w:val="left" w:pos="1134" w:leader="none"/>
        </w:tabs>
        <w:spacing w:lineRule="auto" w:line="240" w:before="0" w:after="0"/>
        <w:ind w:left="-284" w:right="-284" w:firstLine="71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Подпрограмма «Развитие общего и дополнительного образования детей»</w:t>
      </w:r>
      <w:r>
        <w:rPr>
          <w:rFonts w:cs="Times New Roman" w:ascii="Times New Roman" w:hAnsi="Times New Roman"/>
          <w:color w:val="000000"/>
          <w:sz w:val="28"/>
          <w:szCs w:val="28"/>
        </w:rPr>
        <w:t>: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- 333761 тыс. руб.; организация предоставления общего и дополнительного образования в муниципальных образовательных организациях, создание условий для осуществления присмотра и ухода за детьми, содержание детей в муниципальных образовательных организациях - 222886,6 тыс. руб.; содействие развитию системы общего и дополнительного образования -  49583,5 тыс. руб.; оздоровление детей - 6985,1 тыс. руб., поддержка талантливой молодежи - 65,6 тыс. руб., проведение мероприятий в сфере образования - 131,2 тыс. руб.; предоставление мер социальной поддержки работникам образования - 20177,2 тыс. руб., организация временной занятости несовершеннолетних граждан в свободное от учебы время - 973,8 тыс. руб.; независимая оценка качества образования района - 30 тыс. руб.; «Федеральный проект «Современная школа национального проекта «Образование» - 3169,2 тыс. руб.; «Федеральный проект «Успех каждого ребенка» - 836,3 тыс. руб.; «Федеральный проект «Цифровая образовательная среда» - 9602,5 тыс. рублей.</w:t>
      </w:r>
    </w:p>
    <w:p>
      <w:pPr>
        <w:pStyle w:val="ListParagraph"/>
        <w:tabs>
          <w:tab w:val="clear" w:pos="708"/>
          <w:tab w:val="left" w:pos="1134" w:leader="none"/>
        </w:tabs>
        <w:spacing w:lineRule="auto" w:line="240" w:before="0" w:after="0"/>
        <w:ind w:left="-284" w:right="-284" w:firstLine="71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Подпрограмма «Комплексная безопасность образовательных организаций района»</w:t>
      </w:r>
      <w:r>
        <w:rPr>
          <w:rFonts w:cs="Times New Roman" w:ascii="Times New Roman" w:hAnsi="Times New Roman"/>
          <w:color w:val="000000"/>
          <w:sz w:val="28"/>
          <w:szCs w:val="28"/>
        </w:rPr>
        <w:t>: обеспечение безопасности пребывания детей и взрослых в муниципальных образовательных организациях - 14028,2 тыс. рублей.</w:t>
      </w:r>
    </w:p>
    <w:p>
      <w:pPr>
        <w:pStyle w:val="ListParagraph"/>
        <w:tabs>
          <w:tab w:val="clear" w:pos="708"/>
          <w:tab w:val="left" w:pos="1134" w:leader="none"/>
        </w:tabs>
        <w:spacing w:lineRule="auto" w:line="240" w:before="0" w:after="0"/>
        <w:ind w:left="-284" w:right="-284" w:firstLine="71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Подпрограмма «Обеспечение защиты прав и интересов детей-сирот и детей, оставшихся без попечения родителей»</w:t>
      </w:r>
      <w:r>
        <w:rPr>
          <w:rFonts w:cs="Times New Roman" w:ascii="Times New Roman" w:hAnsi="Times New Roman"/>
          <w:color w:val="000000"/>
          <w:sz w:val="28"/>
          <w:szCs w:val="28"/>
        </w:rPr>
        <w:t>: организация и осуществление деятельности по опеке и попечительству в отношении несовершеннолетних граждан – 1956,4 тыс. руб.; содержание ребенка в семье опекуна и приемной семье, а также вознаграждение, причитающееся приемному родителю – 40400,3 тыс. рублей.</w:t>
      </w:r>
    </w:p>
    <w:p>
      <w:pPr>
        <w:pStyle w:val="ListParagraph"/>
        <w:tabs>
          <w:tab w:val="clear" w:pos="708"/>
          <w:tab w:val="left" w:pos="1134" w:leader="none"/>
        </w:tabs>
        <w:spacing w:lineRule="auto" w:line="240" w:before="0" w:after="0"/>
        <w:ind w:left="-284" w:right="-284" w:firstLine="71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Подпрограмма «Обеспечение реализации муниципальной программы «Развитие образования Гусь-Хрустального района»</w:t>
      </w:r>
      <w:r>
        <w:rPr>
          <w:rFonts w:cs="Times New Roman" w:ascii="Times New Roman" w:hAnsi="Times New Roman"/>
          <w:color w:val="000000"/>
          <w:sz w:val="28"/>
          <w:szCs w:val="28"/>
        </w:rPr>
        <w:t>: организация и осуществление деятельности по учебно-методическому, информационно-правовому и бухгалтерскому сопровождению деятельности муниципальных образовательных организаций - 134697 тыс. руб., развитие системы персонифицированного дополнительного образования - 5792,5 тыс. рублей.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93,8 %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ListParagraph"/>
        <w:widowControl/>
        <w:tabs>
          <w:tab w:val="clear" w:pos="708"/>
          <w:tab w:val="left" w:pos="1134" w:leader="none"/>
        </w:tabs>
        <w:bidi w:val="0"/>
        <w:spacing w:lineRule="auto" w:line="240" w:before="0" w:after="0"/>
        <w:ind w:left="-283" w:right="-283" w:firstLine="794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«Развитие системы гражданской обороны, пожарной безопасности, безопасности на водных объектах, защиты населения от чрезвычайных ситуаций и снижения рисков их возникновения на территории Гусь-Хрустального района на 2019-2023 годы»</w:t>
      </w:r>
      <w:r>
        <w:rPr>
          <w:rFonts w:cs="Times New Roman" w:ascii="Times New Roman" w:hAnsi="Times New Roman"/>
          <w:color w:val="000000"/>
          <w:sz w:val="28"/>
          <w:szCs w:val="28"/>
        </w:rPr>
        <w:t>: организация деятельности МКУ «Отдел по делам ГО ЧС и ОБ» - 10608,7 тыс. рублей; повышение уровня знаний работников в области ГО и ЧС - 21,2 тыс. руб.; обеспечение мер пожарной безопасности, безопасности людей на водных объектах - 636,5 тыс. руб., абонентская плата за пользование каналами связи VPN связи - 1014,1 тыс. руб.;  содержание и обслуживание комплексной системы экстренного оповещения населения и системы ТАСЦО - 2609,8 тыс. руб., материально-техническое обеспечение системы гражданской обороны - 303,9 тыс. рублей.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-284" w:firstLine="426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99,7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%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-283" w:right="-283" w:firstLine="737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«Развитие потенциала молодежи на территории Гусь-Хрустального района на 2016-2024 годы»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ListParagraph"/>
        <w:tabs>
          <w:tab w:val="clear" w:pos="708"/>
          <w:tab w:val="left" w:pos="1134" w:leader="none"/>
        </w:tabs>
        <w:spacing w:lineRule="auto" w:line="240" w:before="0" w:after="0"/>
        <w:ind w:left="-284" w:right="-284" w:firstLine="71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Подпрограмма «Социально-экономическая поддержка студентов, обучающихся в государственных учреждениях высшего профессионального образования по очной форме обучения, поступивших по целевому направлению, проживающих на территории Гусь-Хрустального района»</w:t>
      </w:r>
      <w:r>
        <w:rPr>
          <w:rFonts w:cs="Times New Roman" w:ascii="Times New Roman" w:hAnsi="Times New Roman"/>
          <w:color w:val="000000"/>
          <w:sz w:val="28"/>
          <w:szCs w:val="28"/>
        </w:rPr>
        <w:t>: расходы по поддержке студентов, обучающихся в государственных учреждениях высшего профессионального образования по очной форме обучения, поступивших по целевому обучению – 58,32 тыс. рублей.</w:t>
      </w:r>
    </w:p>
    <w:p>
      <w:pPr>
        <w:pStyle w:val="ListParagraph"/>
        <w:tabs>
          <w:tab w:val="clear" w:pos="708"/>
          <w:tab w:val="left" w:pos="1134" w:leader="none"/>
        </w:tabs>
        <w:spacing w:lineRule="auto" w:line="240" w:before="0" w:after="0"/>
        <w:ind w:left="-284" w:right="-284" w:firstLine="71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Подпрограмма «Развитие потенциала молодежи на территории района»</w:t>
      </w:r>
      <w:r>
        <w:rPr>
          <w:rFonts w:cs="Times New Roman" w:ascii="Times New Roman" w:hAnsi="Times New Roman"/>
          <w:color w:val="000000"/>
          <w:sz w:val="28"/>
          <w:szCs w:val="28"/>
        </w:rPr>
        <w:t>: персональные стипендии администрации района «Надежда Хрустального края» для одаренных и талантливых детей и молодежи в области культуры, образования, журналистики, спорта, развития детского и молодежного общественного движения - 63 тыс. руб.; расходы на реализацию мероприятий по формированию патриотического воспитания молодежи - 255,19 тыс. руб., реализация проектов-победителей конкурсов в сфере молодежной политики - 70 тыс. рублей.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-284" w:firstLine="426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Процент исполнения от годового планового назначения – 100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%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-283" w:right="-283" w:firstLine="737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«Обеспечение доступным и комфортным жильем населения Гусь-Хрустального района на 2021-2025 годы»</w:t>
      </w:r>
      <w:r>
        <w:rPr>
          <w:rFonts w:cs="Times New Roman" w:ascii="Times New Roman" w:hAnsi="Times New Roman"/>
          <w:color w:val="000000"/>
          <w:sz w:val="28"/>
          <w:szCs w:val="28"/>
        </w:rPr>
        <w:t>: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-283" w:right="-283" w:firstLine="737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Подпрограмма «Обеспечение территорий документацией для осуществления градостроительной деятельности»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обеспечение территорий документацией для осуществления градостроительной деятельности - 1500 тыс. рублей.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-283" w:right="-283" w:firstLine="737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Подпрограмма «Обеспечение жильем молодых семей Гусь-Хрустального района»</w:t>
      </w:r>
      <w:r>
        <w:rPr>
          <w:rFonts w:cs="Times New Roman" w:ascii="Times New Roman" w:hAnsi="Times New Roman"/>
          <w:color w:val="000000"/>
          <w:sz w:val="28"/>
          <w:szCs w:val="28"/>
        </w:rPr>
        <w:t>: обеспечение жильем молодых семей - 4147,5 тыс. рублей.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-283" w:right="-283" w:firstLine="737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Подпрограмма «Обеспечение жильем многодетных семей Гусь-Хрустального района»</w:t>
      </w:r>
      <w:r>
        <w:rPr>
          <w:rFonts w:cs="Times New Roman" w:ascii="Times New Roman" w:hAnsi="Times New Roman"/>
          <w:color w:val="000000"/>
          <w:sz w:val="28"/>
          <w:szCs w:val="28"/>
        </w:rPr>
        <w:t>: обеспечение жильем многодетных семей - 4095 тыс. рублей.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-284" w:firstLine="426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100 %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-283" w:right="-283" w:firstLine="737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«Профилактика правонарушений, терроризма, экстремизма и противодействие незаконному обороту наркотических средств в Гусь-Хрустальном районе на 2019-2022 годы»</w:t>
      </w:r>
      <w:r>
        <w:rPr>
          <w:rFonts w:cs="Times New Roman" w:ascii="Times New Roman" w:hAnsi="Times New Roman"/>
          <w:color w:val="000000"/>
          <w:sz w:val="28"/>
          <w:szCs w:val="28"/>
        </w:rPr>
        <w:t>: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-284" w:right="-284" w:firstLine="710"/>
        <w:contextualSpacing/>
        <w:jc w:val="both"/>
        <w:rPr>
          <w:color w:val="000000"/>
        </w:rPr>
      </w:pPr>
      <w:bookmarkStart w:id="1" w:name="__DdeLink__282_1817991825"/>
      <w:r>
        <w:rPr>
          <w:rFonts w:cs="Times New Roman" w:ascii="Times New Roman" w:hAnsi="Times New Roman"/>
          <w:b/>
          <w:color w:val="000000"/>
          <w:sz w:val="28"/>
          <w:szCs w:val="28"/>
        </w:rPr>
        <w:t>Подпрограмма «Обеспечение общественного порядка и профилактики правонарушений в Гусь-Хрустальном районе на 2019-2022 годы»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совершенствование системы профилактики правонарушений, в том числе среди несовершеннолетних и молодежи - 395,93 тыс. руб., </w:t>
      </w:r>
      <w:bookmarkEnd w:id="1"/>
      <w:r>
        <w:rPr>
          <w:rFonts w:cs="Times New Roman" w:ascii="Times New Roman" w:hAnsi="Times New Roman"/>
          <w:color w:val="000000"/>
          <w:sz w:val="28"/>
          <w:szCs w:val="28"/>
        </w:rPr>
        <w:t>создание народных дружин - 60  тыс. рублей.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-284" w:right="-284" w:firstLine="71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Подпрограмма «Профилактика терроризма и экстремизма в Гусь-Хрустальном районе на 2019-2022 годы»</w:t>
      </w:r>
      <w:r>
        <w:rPr>
          <w:rFonts w:cs="Times New Roman" w:ascii="Times New Roman" w:hAnsi="Times New Roman"/>
          <w:color w:val="000000"/>
          <w:sz w:val="28"/>
          <w:szCs w:val="28"/>
        </w:rPr>
        <w:t>: противодействие распространению идеологии терроризма и экстремизма, в первую очередь в образовательной сфере и молодежной среде - 99,97 тыс. руб.; установка систем контроля доступа в образовательных организациях - 171,97 тыс. руб.; установка и ремонт ограждений в образовательных организациях - 902,03 тыс. руб.; обучение по программе «Антитеррор» - 100 тыс. рублей.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-284" w:right="-284" w:firstLine="71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Подпрограмма «Противодействие злоупотреблению наркотиками и их незаконному обороту в Гусь-Хрустальном районе на 2019-2022 годы»: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осуществление антинаркотической пропаганды и формирование негативного общественного мнения о потреблении наркотиков в интересах привлечения населения к ЗОЖ, занятиям физической культурой и спортом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- 168 тыс. руб., укрепление материально-технической базы кабинетов психологов и социальных  педагогов - 50 тыс. руб.; проведение обучающих семинаров - 20 тыс. руб.; проведение конкурсов - 7 тыс. руб.; создание и оборудование кабинетов наркопрофилактики в образовательных учреждениях - 114,9 тыс. рублей.</w:t>
      </w:r>
    </w:p>
    <w:p>
      <w:pPr>
        <w:pStyle w:val="Normal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0" w:right="-284" w:firstLine="426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100 %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-283" w:right="-283" w:firstLine="737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«Формирование законопослушного поведения участников дорожного движения в Гусь-Хрустальном районе на 2021-2024 годы»</w:t>
      </w:r>
      <w:r>
        <w:rPr>
          <w:rFonts w:cs="Times New Roman" w:ascii="Times New Roman" w:hAnsi="Times New Roman"/>
          <w:color w:val="000000"/>
          <w:sz w:val="28"/>
          <w:szCs w:val="28"/>
        </w:rPr>
        <w:t>: проведение в ОУ района конкурсов и слетов в целях профилактики аварийности и детского ДТТ - 40 тыс. руб., изготовление и распространение светоотражающих приспособлений в образовательных организациях района - 50 тыс. руб.; проведение воспитательной работы в образовательных организациях - 50 тыс. руб.; создание и оборудование муниципального ресурсного центра на базе МБОУ «Великодворская СОШ» по профилактике детского ДТТ - 50 тыс. рублей.</w:t>
      </w:r>
    </w:p>
    <w:p>
      <w:pPr>
        <w:pStyle w:val="Normal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0" w:right="-284" w:firstLine="426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100 %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-283" w:right="-283" w:firstLine="737"/>
        <w:contextualSpacing/>
        <w:jc w:val="both"/>
        <w:rPr>
          <w:color w:val="000000"/>
        </w:rPr>
      </w:pPr>
      <w:bookmarkStart w:id="2" w:name="__DdeLink__271_1270122153"/>
      <w:r>
        <w:rPr>
          <w:rFonts w:cs="Times New Roman" w:ascii="Times New Roman" w:hAnsi="Times New Roman"/>
          <w:color w:val="000000"/>
          <w:sz w:val="28"/>
          <w:szCs w:val="28"/>
        </w:rPr>
        <w:t xml:space="preserve">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«Обеспечение экологической безопасности и качества окружающей среды на 2022-2024 годы»</w:t>
      </w:r>
      <w:r>
        <w:rPr>
          <w:rFonts w:cs="Times New Roman" w:ascii="Times New Roman" w:hAnsi="Times New Roman"/>
          <w:color w:val="000000"/>
          <w:sz w:val="28"/>
          <w:szCs w:val="28"/>
        </w:rPr>
        <w:t>: ликвидация несанкционированной свалки в д.Острова - 69,45 тыс. руб.; выполнение работ по рекультивации свалки в г.Курлово - 44480,67 тыс. руб., ремонт существующих и обустройство новых контейнерных площадок - 7029,56 тыс. рублей.</w:t>
      </w:r>
    </w:p>
    <w:p>
      <w:pPr>
        <w:pStyle w:val="Normal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0" w:right="-284" w:firstLine="426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78,6 %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  <w:bookmarkEnd w:id="2"/>
    </w:p>
    <w:p>
      <w:pPr>
        <w:pStyle w:val="Normal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0" w:righ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0" w:righ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-283" w:right="-283" w:firstLine="737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«Эксплуатация гидротехнического сооружения гидроузла на реке Гусь у д.Тименка Гусь-Хрустального района на 2016-2022 годы»</w:t>
      </w:r>
      <w:r>
        <w:rPr>
          <w:rFonts w:cs="Times New Roman" w:ascii="Times New Roman" w:hAnsi="Times New Roman"/>
          <w:color w:val="000000"/>
          <w:sz w:val="28"/>
          <w:szCs w:val="28"/>
        </w:rPr>
        <w:t>: страхование ГТС - 23,2 тыс. руб., услуги по обучению и повышению квалификации обеспечения безопасной эксплуатации ГТС - 76,25 тыс. рублей.</w:t>
      </w:r>
    </w:p>
    <w:p>
      <w:pPr>
        <w:pStyle w:val="Normal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0" w:right="-284" w:firstLine="426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100 %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-283" w:right="-227" w:firstLine="737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Таким образом, по результатам реализации программ за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2022 год выполнение мероприятий 15 муниципальных программ составило 100 %, среднее значение выполнения мероприятий 4 муниципальных программ составило от 80,9 до 99,7 %.  Выполнение мероприятий 3 муниципальных программ с расходованием денежных средств в 2022 году не было запланировано.</w:t>
      </w:r>
    </w:p>
    <w:sectPr>
      <w:footerReference w:type="default" r:id="rId2"/>
      <w:type w:val="nextPage"/>
      <w:pgSz w:w="11906" w:h="16838"/>
      <w:pgMar w:left="1417" w:right="850" w:header="0" w:top="567" w:footer="567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6ca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enumber">
    <w:name w:val="line number"/>
    <w:basedOn w:val="DefaultParagraphFont"/>
    <w:uiPriority w:val="99"/>
    <w:semiHidden/>
    <w:unhideWhenUsed/>
    <w:qFormat/>
    <w:rsid w:val="00332493"/>
    <w:rPr/>
  </w:style>
  <w:style w:type="character" w:styleId="Style14" w:customStyle="1">
    <w:name w:val="Верхний колонтитул Знак"/>
    <w:basedOn w:val="DefaultParagraphFont"/>
    <w:link w:val="a6"/>
    <w:uiPriority w:val="99"/>
    <w:semiHidden/>
    <w:qFormat/>
    <w:rsid w:val="00332493"/>
    <w:rPr/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332493"/>
    <w:rPr/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b w:val="false"/>
    </w:rPr>
  </w:style>
  <w:style w:type="character" w:styleId="WW8Num1z0">
    <w:name w:val="WW8Num1z0"/>
    <w:qFormat/>
    <w:rPr>
      <w:rFonts w:ascii="Times New Roman" w:hAnsi="Times New Roman" w:eastAsia="Times New Roman" w:cs="Times New Roman"/>
      <w:sz w:val="28"/>
      <w:szCs w:val="28"/>
    </w:rPr>
  </w:style>
  <w:style w:type="character" w:styleId="WW8Num1z1">
    <w:name w:val="WW8Num1z1"/>
    <w:qFormat/>
    <w:rPr>
      <w:rFonts w:ascii="Times New Roman" w:hAnsi="Times New Roman" w:cs="Times New Roman"/>
      <w:sz w:val="28"/>
      <w:szCs w:val="28"/>
    </w:rPr>
  </w:style>
  <w:style w:type="character" w:styleId="WW8Num2z0">
    <w:name w:val="WW8Num2z0"/>
    <w:qFormat/>
    <w:rPr>
      <w:rFonts w:ascii="Symbol" w:hAnsi="Symbol" w:cs="Symbol"/>
      <w:sz w:val="28"/>
      <w:szCs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  <w:sz w:val="28"/>
      <w:szCs w:val="28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ListLabel4">
    <w:name w:val="ListLabel 4"/>
    <w:qFormat/>
    <w:rPr>
      <w:rFonts w:eastAsia="Times New Roman" w:cs="Times New Roman"/>
      <w:sz w:val="28"/>
      <w:szCs w:val="28"/>
    </w:rPr>
  </w:style>
  <w:style w:type="character" w:styleId="ListLabel5">
    <w:name w:val="ListLabel 5"/>
    <w:qFormat/>
    <w:rPr>
      <w:rFonts w:cs="Times New Roman"/>
      <w:sz w:val="28"/>
      <w:szCs w:val="28"/>
    </w:rPr>
  </w:style>
  <w:style w:type="character" w:styleId="ListLabel6">
    <w:name w:val="ListLabel 6"/>
    <w:qFormat/>
    <w:rPr>
      <w:rFonts w:cs="Times New Roman"/>
      <w:sz w:val="28"/>
      <w:szCs w:val="28"/>
    </w:rPr>
  </w:style>
  <w:style w:type="character" w:styleId="ListLabel7">
    <w:name w:val="ListLabel 7"/>
    <w:qFormat/>
    <w:rPr>
      <w:rFonts w:cs="Times New Roman"/>
      <w:sz w:val="28"/>
      <w:szCs w:val="28"/>
    </w:rPr>
  </w:style>
  <w:style w:type="character" w:styleId="ListLabel8">
    <w:name w:val="ListLabel 8"/>
    <w:qFormat/>
    <w:rPr>
      <w:rFonts w:cs="Times New Roman"/>
      <w:sz w:val="28"/>
      <w:szCs w:val="28"/>
    </w:rPr>
  </w:style>
  <w:style w:type="character" w:styleId="ListLabel9">
    <w:name w:val="ListLabel 9"/>
    <w:qFormat/>
    <w:rPr>
      <w:rFonts w:cs="Times New Roman"/>
      <w:sz w:val="28"/>
      <w:szCs w:val="28"/>
    </w:rPr>
  </w:style>
  <w:style w:type="character" w:styleId="ListLabel10">
    <w:name w:val="ListLabel 10"/>
    <w:qFormat/>
    <w:rPr>
      <w:rFonts w:cs="Times New Roman"/>
      <w:sz w:val="28"/>
      <w:szCs w:val="28"/>
    </w:rPr>
  </w:style>
  <w:style w:type="character" w:styleId="ListLabel11">
    <w:name w:val="ListLabel 11"/>
    <w:qFormat/>
    <w:rPr>
      <w:rFonts w:cs="Times New Roman"/>
      <w:sz w:val="28"/>
      <w:szCs w:val="28"/>
    </w:rPr>
  </w:style>
  <w:style w:type="character" w:styleId="ListLabel12">
    <w:name w:val="ListLabel 12"/>
    <w:qFormat/>
    <w:rPr>
      <w:rFonts w:cs="Times New Roman"/>
      <w:sz w:val="28"/>
      <w:szCs w:val="28"/>
    </w:rPr>
  </w:style>
  <w:style w:type="character" w:styleId="ListLabel13">
    <w:name w:val="ListLabel 13"/>
    <w:qFormat/>
    <w:rPr>
      <w:rFonts w:cs="Symbol"/>
      <w:sz w:val="28"/>
      <w:szCs w:val="28"/>
    </w:rPr>
  </w:style>
  <w:style w:type="character" w:styleId="ListLabel14">
    <w:name w:val="ListLabel 14"/>
    <w:qFormat/>
    <w:rPr>
      <w:rFonts w:cs="Symbol"/>
      <w:sz w:val="28"/>
      <w:szCs w:val="28"/>
    </w:rPr>
  </w:style>
  <w:style w:type="character" w:styleId="WW8Num4z0">
    <w:name w:val="WW8Num4z0"/>
    <w:qFormat/>
    <w:rPr>
      <w:rFonts w:ascii="Symbol" w:hAnsi="Symbol" w:cs="Symbol"/>
      <w:sz w:val="28"/>
      <w:szCs w:val="28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WW8Num6z0">
    <w:name w:val="WW8Num6z0"/>
    <w:qFormat/>
    <w:rPr>
      <w:rFonts w:ascii="Symbol" w:hAnsi="Symbol" w:eastAsia="Calibri" w:cs="Symbol"/>
      <w:sz w:val="28"/>
      <w:szCs w:val="28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  <w:sz w:val="28"/>
      <w:szCs w:val="28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eastAsia="Calibri" w:cs="Symbol"/>
      <w:sz w:val="28"/>
      <w:szCs w:val="28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7z0">
    <w:name w:val="WW8Num7z0"/>
    <w:qFormat/>
    <w:rPr>
      <w:rFonts w:ascii="Wingdings" w:hAnsi="Wingdings" w:cs="Wingdings"/>
      <w:sz w:val="28"/>
      <w:szCs w:val="28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14z0">
    <w:name w:val="WW8Num14z0"/>
    <w:qFormat/>
    <w:rPr>
      <w:rFonts w:ascii="Wingdings" w:hAnsi="Wingdings" w:cs="Wingdings"/>
      <w:sz w:val="28"/>
      <w:szCs w:val="28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3z0">
    <w:name w:val="WW8Num13z0"/>
    <w:qFormat/>
    <w:rPr>
      <w:rFonts w:ascii="Symbol" w:hAnsi="Symbol" w:cs="Symbol"/>
      <w:color w:val="000000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0z0">
    <w:name w:val="WW8Num10z0"/>
    <w:qFormat/>
    <w:rPr>
      <w:rFonts w:ascii="Symbol" w:hAnsi="Symbol" w:cs="Symbol"/>
      <w:sz w:val="28"/>
      <w:szCs w:val="28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5z0">
    <w:name w:val="WW8Num5z0"/>
    <w:qFormat/>
    <w:rPr>
      <w:rFonts w:ascii="Wingdings" w:hAnsi="Wingdings" w:cs="Wingdings"/>
      <w:sz w:val="28"/>
      <w:szCs w:val="28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  <w:color w:val="000000"/>
      <w:sz w:val="28"/>
      <w:szCs w:val="28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  <w:color w:val="000000"/>
      <w:sz w:val="28"/>
      <w:szCs w:val="28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6z0">
    <w:name w:val="WW8Num16z0"/>
    <w:qFormat/>
    <w:rPr>
      <w:rFonts w:ascii="Symbol" w:hAnsi="Symbol" w:cs="Symbol"/>
      <w:color w:val="000000"/>
      <w:sz w:val="28"/>
      <w:szCs w:val="28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eastAsia="Calibri" w:cs="Symbol"/>
      <w:sz w:val="28"/>
      <w:szCs w:val="28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Droid Sans Fallback" w:cs="Droid Sans Devanagari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16036d"/>
    <w:pPr>
      <w:spacing w:before="0" w:after="200"/>
      <w:ind w:left="720" w:right="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bb7e1a"/>
    <w:pPr>
      <w:spacing w:before="0" w:after="142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bb7e1a"/>
    <w:pPr>
      <w:spacing w:before="0" w:after="142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Style22">
    <w:name w:val="Header"/>
    <w:basedOn w:val="Normal"/>
    <w:link w:val="a7"/>
    <w:uiPriority w:val="99"/>
    <w:semiHidden/>
    <w:unhideWhenUsed/>
    <w:rsid w:val="0033249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9"/>
    <w:uiPriority w:val="99"/>
    <w:unhideWhenUsed/>
    <w:rsid w:val="0033249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Абзац списка"/>
    <w:basedOn w:val="Normal"/>
    <w:qFormat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LOnormal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en-US" w:bidi="ar-SA"/>
    </w:rPr>
  </w:style>
  <w:style w:type="paragraph" w:styleId="LOnormal1">
    <w:name w:val="LO-normal1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en-US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color w:val="000000"/>
      <w:kern w:val="0"/>
      <w:sz w:val="20"/>
      <w:szCs w:val="20"/>
      <w:lang w:val="ru-RU" w:eastAsia="zh-CN" w:bidi="ar-SA"/>
    </w:rPr>
  </w:style>
  <w:style w:type="paragraph" w:styleId="LOnormal3">
    <w:name w:val="LO-normal3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en-US" w:bidi="ar-SA"/>
    </w:rPr>
  </w:style>
  <w:style w:type="paragraph" w:styleId="Default">
    <w:name w:val="Default"/>
    <w:qFormat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6">
    <w:name w:val="WW8Num6"/>
    <w:qFormat/>
  </w:style>
  <w:style w:type="numbering" w:styleId="WW8Num12">
    <w:name w:val="WW8Num12"/>
    <w:qFormat/>
  </w:style>
  <w:style w:type="numbering" w:styleId="WW8Num8">
    <w:name w:val="WW8Num8"/>
    <w:qFormat/>
  </w:style>
  <w:style w:type="numbering" w:styleId="WW8Num7">
    <w:name w:val="WW8Num7"/>
    <w:qFormat/>
  </w:style>
  <w:style w:type="numbering" w:styleId="WW8Num14">
    <w:name w:val="WW8Num14"/>
    <w:qFormat/>
  </w:style>
  <w:style w:type="numbering" w:styleId="WW8Num13">
    <w:name w:val="WW8Num13"/>
    <w:qFormat/>
  </w:style>
  <w:style w:type="numbering" w:styleId="WW8Num10">
    <w:name w:val="WW8Num10"/>
    <w:qFormat/>
  </w:style>
  <w:style w:type="numbering" w:styleId="WW8Num5">
    <w:name w:val="WW8Num5"/>
    <w:qFormat/>
  </w:style>
  <w:style w:type="numbering" w:styleId="WW8Num15">
    <w:name w:val="WW8Num15"/>
    <w:qFormat/>
  </w:style>
  <w:style w:type="numbering" w:styleId="WW8Num11">
    <w:name w:val="WW8Num11"/>
    <w:qFormat/>
  </w:style>
  <w:style w:type="numbering" w:styleId="WW8Num16">
    <w:name w:val="WW8Num16"/>
    <w:qFormat/>
  </w:style>
  <w:style w:type="numbering" w:styleId="WW8Num9">
    <w:name w:val="WW8Num9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37FD0-C1C7-47BE-B8AA-C6C2BD9D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3413</TotalTime>
  <Application>LibreOffice/6.2.8.2$Linux_x86 LibreOffice_project/f82ddfca21ebc1e222a662a32b25c0c9d20169ee</Application>
  <Pages>8</Pages>
  <Words>2538</Words>
  <Characters>18650</Characters>
  <CharactersWithSpaces>21146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2016-04-08T08:27:00Z</dcterms:created>
  <dc:creator>Скворцов</dc:creator>
  <dc:description/>
  <dc:language>ru-RU</dc:language>
  <cp:lastModifiedBy/>
  <cp:lastPrinted>2023-03-06T13:44:15Z</cp:lastPrinted>
  <dcterms:modified xsi:type="dcterms:W3CDTF">2023-03-22T15:04:49Z</dcterms:modified>
  <cp:revision>27</cp:revision>
  <dc:subject/>
  <dc:title/>
</cp:coreProperties>
</file>